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1344F3F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D2655">
        <w:rPr>
          <w:rFonts w:ascii="Arial" w:hAnsi="Arial" w:cs="Arial"/>
          <w:b/>
          <w:color w:val="008265"/>
          <w:sz w:val="40"/>
          <w:szCs w:val="42"/>
        </w:rPr>
        <w:t>SACRED HEART</w:t>
      </w:r>
      <w:r w:rsidR="002240D1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5F52AF29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08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0EF596DE" w14:textId="366BD04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08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693432F6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08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6F9A8C9A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265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3.20 pm to </w:t>
                            </w:r>
                            <w:r w:rsidR="000D265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4.20</w:t>
                            </w:r>
                            <w:bookmarkStart w:id="0" w:name="_GoBack"/>
                            <w:bookmarkEnd w:id="0"/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FFED56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0E4E838D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5F52AF29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408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0EF596DE" w14:textId="366BD04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9408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693432F6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408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6F9A8C9A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D265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3.20 pm to </w:t>
                      </w:r>
                      <w:r w:rsidR="000D265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4.20</w:t>
                      </w:r>
                      <w:bookmarkStart w:id="1" w:name="_GoBack"/>
                      <w:bookmarkEnd w:id="1"/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FFED56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0E4E838D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3C87769D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111911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111911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D2655"/>
    <w:rsid w:val="000F0C73"/>
    <w:rsid w:val="00111911"/>
    <w:rsid w:val="00190B89"/>
    <w:rsid w:val="001A19EB"/>
    <w:rsid w:val="002240D1"/>
    <w:rsid w:val="00264D69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54B9A"/>
    <w:rsid w:val="006778AE"/>
    <w:rsid w:val="006C1A60"/>
    <w:rsid w:val="0070346D"/>
    <w:rsid w:val="00730E0E"/>
    <w:rsid w:val="00755735"/>
    <w:rsid w:val="007647BA"/>
    <w:rsid w:val="007D2F3B"/>
    <w:rsid w:val="007E508E"/>
    <w:rsid w:val="00842C49"/>
    <w:rsid w:val="008C32E2"/>
    <w:rsid w:val="008D782F"/>
    <w:rsid w:val="00940806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704BC"/>
    <w:rsid w:val="00BC751C"/>
    <w:rsid w:val="00C5516F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DD74DF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2016-09-12T00:02:00Z</cp:lastPrinted>
  <dcterms:created xsi:type="dcterms:W3CDTF">2016-11-29T22:41:00Z</dcterms:created>
  <dcterms:modified xsi:type="dcterms:W3CDTF">2016-11-29T22:41:00Z</dcterms:modified>
</cp:coreProperties>
</file>